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52C2D" w14:textId="20DEB194" w:rsidR="00B51FF5" w:rsidRPr="00B705B7" w:rsidRDefault="005676B5" w:rsidP="00702416">
      <w:pPr>
        <w:pStyle w:val="Heading1"/>
        <w:rPr>
          <w:rFonts w:ascii="Times New Roman" w:hAnsi="Times New Roman" w:cs="Times New Roman"/>
          <w:color w:val="auto"/>
          <w:sz w:val="25"/>
          <w:szCs w:val="25"/>
          <w:lang w:val="bg-BG"/>
        </w:rPr>
      </w:pPr>
      <w:r w:rsidRPr="00B705B7">
        <w:rPr>
          <w:rFonts w:ascii="Times New Roman" w:hAnsi="Times New Roman" w:cs="Times New Roman"/>
          <w:color w:val="auto"/>
          <w:sz w:val="25"/>
          <w:szCs w:val="25"/>
          <w:lang w:val="bg-BG"/>
        </w:rPr>
        <w:t>Б.1. Етичен кодекс за поведение на служителите в БЛЦ „Камена“ ЕАД</w:t>
      </w:r>
    </w:p>
    <w:p w14:paraId="251C929D"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Настоящият кодекс се прилага заедно с Кодекса за етично поведение на лицата, заети в публичните предприятия — доколкото уреждат един и същ въпрос по различен начин, прилага се по-строгото правило.</w:t>
      </w:r>
    </w:p>
    <w:p w14:paraId="543169D3"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I — Общи положения</w:t>
      </w:r>
    </w:p>
    <w:p w14:paraId="06B5A6DC"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 Настоящият кодекс определя етичните правила на поведение на служителите в БЛЦ „Камена“ ЕАД, назначени по трудово правоотношение, и има за цел да укрепи общественото доверие в морала и професионализма на служителите, както и да повиши престижа на управлението.</w:t>
      </w:r>
    </w:p>
    <w:p w14:paraId="01CF0C49"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 (1) Служителят работи за интересите на дружеството и на неговите клиенти, като поведението му се основава на принципите на законност, лоялност, честност, безпристрастност, компетентност, политическа неутралност, отговорност, зачитане на личността и отчетност.</w:t>
      </w:r>
    </w:p>
    <w:p w14:paraId="6027DD20"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(2) Законност — служителят изпълнява служебните си задължения при строго спазване на Конституцията и законите на Република България и съобразно установените вътрешни правила за работа в дружеството.</w:t>
      </w:r>
    </w:p>
    <w:p w14:paraId="745AFEF2"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(3) Лоялност — служителят съдейства за провеждането на държавната политика и в частност — политиката на БЛЦ „Камена“ ЕАД, основаващи се на принципите на добросъвестното изпълнение, коректността, взаимното уважение и доверие.</w:t>
      </w:r>
    </w:p>
    <w:p w14:paraId="61F38073"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(4) Честност — служителят, в зависимост от функциите, които изпълнява, осъществява действия, предлага и взема решения, водещи до елиминиране на произвола и укрепване на доверието в обществените институции.</w:t>
      </w:r>
    </w:p>
    <w:p w14:paraId="5593A367"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(5) Безпристрастност — служителят извършва дейността си обективно и добросъвестно, като се стреми вярно, точно и безпристрастно да събира, анализира и оценява всички факти и обстоятелства, свързани с работата му, без да допуска влияние на собствени или чужди интереси.</w:t>
      </w:r>
    </w:p>
    <w:p w14:paraId="1BF08847"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(6) Компетентност — служителят извършва дейността си, като използва и прилага знанията и опита, които притежава, и непрекъснато повишава нивото на професионалната си квалификация и работи в интерес на дружеството и на неговите клиенти.</w:t>
      </w:r>
    </w:p>
    <w:p w14:paraId="75A8C7CF"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(7) Политическа неутралност — служителят не допуска в своята работа да бъде повлияван от свои или чужди политически пристрастия.</w:t>
      </w:r>
    </w:p>
    <w:p w14:paraId="67063CFE"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(8) Отговорност — служителят следва поведение, което не накърнява престижа на дружеството, не само при изпълнение на служебните си задължения, но и в своя обществен и личен живот.</w:t>
      </w:r>
    </w:p>
    <w:p w14:paraId="755ED295"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(9) Зачитане на личността — при изпълнение на служебните си задължения служителят се отнася любезно, възпитано и с уважение към всеки, като зачита правата и достойнството на личността и не допуска каквито и да са прояви на дискриминация.</w:t>
      </w:r>
    </w:p>
    <w:p w14:paraId="51C19710"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(10) Отчетност — служителят осъществява своята дейност по начин, даващ възможност да се видят ясно неговите действия и резултатите от извършената работа.</w:t>
      </w:r>
    </w:p>
    <w:p w14:paraId="7F16EF22"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 Служителите са длъжни да изпълняват функциите си по най-ефективен начин. Те работят за постигане на най-рационалното и ефективно изразходване на ресурсите.</w:t>
      </w:r>
    </w:p>
    <w:p w14:paraId="2DE0E869"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 Служителите трябва да спазват работното време и да идват навреме на работа; отпуските по болест трябва да се използват само по лекарско предписание. При отсъствие по здравословни причини служителят трябва навреме да информира прекия си ръководител, което се отнася и за всички останали отсъствия от работното място.</w:t>
      </w:r>
    </w:p>
    <w:p w14:paraId="2840D4B2"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5. Служителите трябва да имат подходящ външен вид, отговарящ на работната обстановка и съответстващ на общоприетите норми.</w:t>
      </w:r>
    </w:p>
    <w:p w14:paraId="5A2C6E41"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6. Дружеството не подкрепя каквито и да е взаимоотношения на служителите си с криминално проявени лица.</w:t>
      </w:r>
    </w:p>
    <w:p w14:paraId="758E994A"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lastRenderedPageBreak/>
        <w:t>Чл. 7. Служителите на дружеството нямат право да агитират на работното си място в полза на политически партии или за религиозни цели.</w:t>
      </w:r>
    </w:p>
    <w:p w14:paraId="7A9B9860"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II — Отношения с гражданите</w:t>
      </w:r>
    </w:p>
    <w:p w14:paraId="3E319BAD"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8. Служителят изпълнява задълженията си безпристрастно и без предубеждение и по този начин създава условия на равнопоставеност на разглежданите случаи и засегнатите лица и предоставя качествени услуги, достъпни за всички граждани.</w:t>
      </w:r>
    </w:p>
    <w:p w14:paraId="102E1EFB"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9. Служителят участва в процеса на подобряване обслужването на гражданите, като се отнася с уважение, отзивчиво, открито и внимателно с тях. Не провокира с поведението си конфликтни ситуации, а при възникването им се стреми да ги разреши, като контролира поведението си независимо от обстоятелствата.</w:t>
      </w:r>
    </w:p>
    <w:p w14:paraId="54674292"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10. Служителят предоставя необходимата информация на гражданите по начин, защитаващ техните законови права и интереси.</w:t>
      </w:r>
    </w:p>
    <w:p w14:paraId="1871CE82"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11. Служителите отговарят на поставените им въпроси в съответствие с професионалната си компетентност, а ако не могат да отговорят — насочват гражданите към съответните отговорни служители в дружеството.</w:t>
      </w:r>
    </w:p>
    <w:p w14:paraId="610C012E"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12. Служителите не трябва да правят грешни или подвеждащи писмени или устни изявления по въпроси от служебен характер.</w:t>
      </w:r>
    </w:p>
    <w:p w14:paraId="24962525"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13. Служителите оказват административни, хотелиерски и здравни услуги навременно и в съответствие със закона и вътрешните правила на дружеството.</w:t>
      </w:r>
    </w:p>
    <w:p w14:paraId="2F1BB158"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14. Служителите се отнасят към гражданите с уважение и добри маниери, зачитайки техните права и въздържайки се от дискриминационни действия на политическа, идеологическа, езикова, расова, етническа или религиозна основа.</w:t>
      </w:r>
    </w:p>
    <w:p w14:paraId="546F3996"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15. Служителите не трябва да прикриват, фалшифицират или унищожават документи, отнасящи се до интересите на гражданите.</w:t>
      </w:r>
    </w:p>
    <w:p w14:paraId="4A01074F"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16. В случай че служителят направи грешка, той трябва да уведоми за това прекия си ръководител и засегнатите граждани и да се опита да я коригира.</w:t>
      </w:r>
    </w:p>
    <w:p w14:paraId="2482370B"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17. На служителите не се разрешава да използват служебното си положение за дейности, различни от предмета на трудовото им правоотношение и длъжностната характеристика.</w:t>
      </w:r>
    </w:p>
    <w:p w14:paraId="32867691"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III — Професионално поведение</w:t>
      </w:r>
    </w:p>
    <w:p w14:paraId="6B7F5CC9"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18. Служителят изпълнява функциите си ефективно и законосъобразно в съответствие с длъжностната си характеристика и зачитайки обществените интереси.</w:t>
      </w:r>
    </w:p>
    <w:p w14:paraId="10176922"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19. Служителят изпълнява задълженията си компетентно и безпристрастно.</w:t>
      </w:r>
    </w:p>
    <w:p w14:paraId="6D28F638"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20. Служителят не използва служебното си положение за своя лична полза или за полза на трети лица.</w:t>
      </w:r>
    </w:p>
    <w:p w14:paraId="577ABD60"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21. Служителят не допуска корупция в своята работа или в работата на другите и противодейства на всички прояви на корупция в дружеството.</w:t>
      </w:r>
    </w:p>
    <w:p w14:paraId="1ABFEF9B"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22. Служителят отделя специално внимание на потенциални обществени групи в неравностойно положение.</w:t>
      </w:r>
    </w:p>
    <w:p w14:paraId="5057DE15"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23. Служителят не изразява лично мнение, което може да се приеме за официален коментар на дружеството.</w:t>
      </w:r>
    </w:p>
    <w:p w14:paraId="55EF9E20"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24. При изпълнение на служебните си задължения служителят следва поведение, което създава увереност, че могат да му се доверят и да разчитат на него.</w:t>
      </w:r>
    </w:p>
    <w:p w14:paraId="64920AF0"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IV — Отношения с колегите</w:t>
      </w:r>
    </w:p>
    <w:p w14:paraId="51BA86CF"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lastRenderedPageBreak/>
        <w:t>Чл. 25. Отношението на служителя с колегите му се ръководи от принципите на лоялност, уважение и сътрудничество. Със своите действия или обществени изявления той не следва да уронва престижа, авторитета и професионалната дейност на колегите си.</w:t>
      </w:r>
    </w:p>
    <w:p w14:paraId="7BD28312"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26. Недопустимо е отправянето на обиди и дискриминационното отношение между служители на дружеството.</w:t>
      </w:r>
    </w:p>
    <w:p w14:paraId="55FB3B81"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27. При изпълнение на служебните задължения служителите с готовност помагат на колегите си, доколкото позволява тяхната компетентност.</w:t>
      </w:r>
    </w:p>
    <w:p w14:paraId="2226A858"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28. Служител, който заема висок ръководен пост, трябва да служи за пример на другите служители със своето професионално поведение, отговорност и лоялност.</w:t>
      </w:r>
    </w:p>
    <w:p w14:paraId="401501B3"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29. Служителят се съобразява със служебната йерархия и стриктно спазва законовите актове и разпоредби на висшестоящите, които от своя страна изработват ясни и точни инструкции и заповеди. В случай на неправомерна заповед служителят може да изиска нейното писмено потвърждение или да откаже да я изпълни.</w:t>
      </w:r>
    </w:p>
    <w:p w14:paraId="00EEFFAE"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30. Възникването на спорове между служителите на дружеството в присъствието на граждани е недопустимо.</w:t>
      </w:r>
    </w:p>
    <w:p w14:paraId="6BD36CE8"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31. Личните противоречия, възникващи между служителите, се уреждат с помощта на техните ръководители, или ако това е невъзможно — чрез висшестоящия орган.</w:t>
      </w:r>
    </w:p>
    <w:p w14:paraId="2905F10D"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V — Лично поведение</w:t>
      </w:r>
    </w:p>
    <w:p w14:paraId="63FD4CF9"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32. Служителят спазва универсалните добродетели и се държи по начин, съобразен със закона и с етичните норми.</w:t>
      </w:r>
    </w:p>
    <w:p w14:paraId="077ED0B7"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33. Служителят придобива и управлява личната си собственост и собствеността на семейството си така, че да не поражда съмнения за възползване от служебното си положение.</w:t>
      </w:r>
    </w:p>
    <w:p w14:paraId="2719B14F"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34. Служителят се старае да увеличава ефективността и професионализма в работата си и желанието да развива собствения си потенциал.</w:t>
      </w:r>
    </w:p>
    <w:p w14:paraId="1FB3D95A"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35. Служителят изпълнява финансовите си задължения така, че да не уронва престижа на дружеството. Служителите са длъжни навреме и точно да декларират данни, свързани с определяне на данъчните им задължения.</w:t>
      </w:r>
    </w:p>
    <w:p w14:paraId="51A60745"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36. Служителят трябва да информира ръководителя си за случаите на злоупотреба или корупция. Сигналите по настоящия член могат да се подават и директно по каналите на Вътрешните правила за подаване на сигнали и за действие при слабости, нарушения и неетично поведение (документ Д.2), включително анонимно, съгласно Закона за защита на лицата, подаващи сигнали или публично оповестяващи информация за нарушения (ЗЗЛПСПОИН).</w:t>
      </w:r>
    </w:p>
    <w:p w14:paraId="6971B708"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37. Служителят не може да извършва дейности, забранени от Кодекса на труда и други нормативни и поднормативни актове, както и да получава приходи от такива дейности.</w:t>
      </w:r>
    </w:p>
    <w:p w14:paraId="4A87AD5C"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38. При информация за данни за извършено престъпление от служител на дружеството, получилият информацията следва да уведоми прекия си ръководител, който от своя страна докладва своевременно на изпълнителния директор. Алтернативно, сигналът може да се подаде директно чрез каналите по документ Д.2 или до Служителя по почтеност (документ Б.4). Последният трябва незабавно да информира, или оторизирано от него лице — компетентните държавни органи.</w:t>
      </w:r>
    </w:p>
    <w:p w14:paraId="52127B23"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VI — Собственост на дружеството</w:t>
      </w:r>
    </w:p>
    <w:p w14:paraId="2A0AC9F4"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39. Собствеността, документите и данните могат да се използват от служителите само за изпълнение на служебните им задължения. Служителите ги опазват и информират своевременно в случай на повреда или загуба.</w:t>
      </w:r>
    </w:p>
    <w:p w14:paraId="7AF2601E"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40. Служителите не могат да изнасят собственост или документи извън дружеството, освен ако това не е необходимо за изпълнение на задълженията им.</w:t>
      </w:r>
    </w:p>
    <w:p w14:paraId="3F5E4DDE"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lastRenderedPageBreak/>
        <w:t>Чл. 41. Служителите нямат право да предоставят собствеността или служебните документи на гражданите или на членовете на семействата си.</w:t>
      </w:r>
    </w:p>
    <w:p w14:paraId="1FDE17F0"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42. При използване на служебните телефони, факс, копирни машини, канцеларски материали и Интернет служителите трябва да се съобразяват с принципите за целесъобразност, ефективност и ефикасност.</w:t>
      </w:r>
    </w:p>
    <w:p w14:paraId="2649274F"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VII — Поверителност</w:t>
      </w:r>
    </w:p>
    <w:p w14:paraId="5F75C25C"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43. Служителят не оповестява информацията и фактите, които са му станали известни при изпълнение на служебните му задължения или представляват служебна тайна.</w:t>
      </w:r>
    </w:p>
    <w:p w14:paraId="43AE3A42"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44. Използването на информация, придобита във връзка с изпълнението на служебните задължения на служител, за лични облаги е абсолютно забранено. Служителите са задължени да пазят служебната тайна.</w:t>
      </w:r>
    </w:p>
    <w:p w14:paraId="0DFDD2F7"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45. Служителите, които са напуснали дружеството, не трябва да злоупотребяват с информацията, която им е станала известна поради или във връзка с длъжността или поста, който са заемали.</w:t>
      </w:r>
    </w:p>
    <w:p w14:paraId="5D93112A"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VIII — Конфликт на интереси</w:t>
      </w:r>
    </w:p>
    <w:p w14:paraId="6E066460"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46. Конфликтът на интереси възниква, когато личните интереси на служителя противоречат сериозно или създават обосновани съмнения за конфликт с неговите официални задължения или отговорности. Тези интереси се отнасят и до роднини, съдружници или организация, в която служителят извършва различна дейност, поставяща го в конфликтна ситуация по отношение на интересите на дружеството.</w:t>
      </w:r>
    </w:p>
    <w:p w14:paraId="0645BB34"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47. Когато служителят е натоварен със задача, чието изпълнение може да доведе до конфликт на интереси или съмнения за конфликт на интереси, той своевременно информира прекия си ръководител.</w:t>
      </w:r>
    </w:p>
    <w:p w14:paraId="3C2B64FA"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48. Служителят не може пряко или косвено, т.е. от името на семейството или на свой близък, да предприема действия или извършва дейност, която не му е разрешена.</w:t>
      </w:r>
    </w:p>
    <w:p w14:paraId="67CD8F4D"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49. Служителят от дружеството по време на изпълнение на служебните задължения не може да приема пари, вещи с парична стойност (подаръци) или извършването на лични услуги. Условията и изключенията от това правило (вкл. скромни протоколни подаръци) се уреждат изчерпателно в Политиката за подаръци и облаги (документ Б.3), която се прилага с предимство при противоречие в детайлите.</w:t>
      </w:r>
    </w:p>
    <w:p w14:paraId="53FF7DEC"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50. Служителят не допуска да бъде поставен във финансова зависимост или друга обвързаност с външни лица и организации, която би могла да компрометира безпристрастността на изпълнението на служебните му задължения.</w:t>
      </w:r>
    </w:p>
    <w:p w14:paraId="0B8EB7BB" w14:textId="77777777" w:rsidR="00B51FF5" w:rsidRPr="00D90EDC" w:rsidRDefault="005676B5" w:rsidP="005752E8">
      <w:pPr>
        <w:pStyle w:val="Heading2"/>
        <w:jc w:val="both"/>
        <w:rPr>
          <w:rFonts w:ascii="Times New Roman" w:hAnsi="Times New Roman" w:cs="Times New Roman"/>
          <w:color w:val="auto"/>
          <w:lang w:val="bg-BG"/>
        </w:rPr>
      </w:pPr>
      <w:r w:rsidRPr="00D90EDC">
        <w:rPr>
          <w:rFonts w:ascii="Times New Roman" w:hAnsi="Times New Roman" w:cs="Times New Roman"/>
          <w:color w:val="auto"/>
          <w:lang w:val="bg-BG"/>
        </w:rPr>
        <w:t>Раздел IX — Други разпоредби</w:t>
      </w:r>
    </w:p>
    <w:p w14:paraId="7D2B311C"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51. Етичният кодекс подлежи на задължително спазване от всички служители в дружеството, като за всяко нарушение на установените в него правила служителите носят дисциплинарна отговорност съгласно предвидените в Кодекса на труда дисциплинарни наказания.</w:t>
      </w:r>
    </w:p>
    <w:p w14:paraId="7D07F781"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52. Настоящият Етичен кодекс следва да се доведе до знанието на всички служители и ръководители за сведение и изпълнение, като запознаването с неговото съдържание се удостоверява лично от служителя чрез подпис, че е съгласен с него и ще го спазва.</w:t>
      </w:r>
    </w:p>
    <w:p w14:paraId="35AF0547"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53. При първоначално встъпване в длъжност непосредственият ръководител е длъжен да запознае служителя с разпоредбите на този кодекс.</w:t>
      </w:r>
    </w:p>
    <w:p w14:paraId="166A408C"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54. Настоящият Етичен кодекс е изготвен в съответствие със Системата за финансово управление и контрол в дружеството.</w:t>
      </w:r>
    </w:p>
    <w:p w14:paraId="053B06D7"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t>Чл. 55. Кодексът има за цел да повиши общественото доверие в професионализма и морала на служителите на БЛЦ „Камена“ ЕАД, както и да издигне престижа на дружеството.</w:t>
      </w:r>
    </w:p>
    <w:p w14:paraId="448220A0" w14:textId="77777777" w:rsidR="00B51FF5" w:rsidRPr="00D90EDC" w:rsidRDefault="005676B5" w:rsidP="005752E8">
      <w:pPr>
        <w:spacing w:after="120"/>
        <w:jc w:val="both"/>
        <w:rPr>
          <w:rFonts w:ascii="Times New Roman" w:hAnsi="Times New Roman" w:cs="Times New Roman"/>
        </w:rPr>
      </w:pPr>
      <w:r w:rsidRPr="00D90EDC">
        <w:rPr>
          <w:rFonts w:ascii="Times New Roman" w:hAnsi="Times New Roman" w:cs="Times New Roman"/>
        </w:rPr>
        <w:lastRenderedPageBreak/>
        <w:t>Чл. 56. При противоречие между настоящия кодекс и Политиката за подаръци и облаги, Вътрешните правила за проверки за почтеност или Вътрешните правила за подаване на сигнали и за действие при слабости, нарушения и неетично поведение (документи Б.3, Б.4 и Д.2), прилага се по-подробната и по-скорошна уредба в тези документи; настоящият кодекс запазва действието си във всичко останало.</w:t>
      </w:r>
    </w:p>
    <w:p w14:paraId="28C610EA" w14:textId="1B76EC93" w:rsidR="0050772C" w:rsidRPr="0050772C" w:rsidRDefault="0050772C" w:rsidP="005752E8">
      <w:pPr>
        <w:spacing w:after="120"/>
        <w:jc w:val="both"/>
        <w:rPr>
          <w:rFonts w:ascii="Times New Roman" w:hAnsi="Times New Roman" w:cs="Times New Roman"/>
          <w:i/>
          <w:iCs/>
        </w:rPr>
      </w:pPr>
      <w:r w:rsidRPr="0050772C">
        <w:rPr>
          <w:rFonts w:ascii="Times New Roman" w:hAnsi="Times New Roman" w:cs="Times New Roman"/>
          <w:i/>
          <w:iCs/>
        </w:rPr>
        <w:t xml:space="preserve">Настоящите правила са приети на заседание на Съвета на директорите на БЛЦ „Камена“ ЕАД, Протокол № </w:t>
      </w:r>
      <w:r w:rsidR="00C569FA">
        <w:rPr>
          <w:rFonts w:ascii="Times New Roman" w:hAnsi="Times New Roman" w:cs="Times New Roman"/>
          <w:i/>
          <w:iCs/>
        </w:rPr>
        <w:t>37</w:t>
      </w:r>
      <w:r w:rsidRPr="0050772C">
        <w:rPr>
          <w:rFonts w:ascii="Times New Roman" w:hAnsi="Times New Roman" w:cs="Times New Roman"/>
          <w:i/>
          <w:iCs/>
        </w:rPr>
        <w:t xml:space="preserve"> / </w:t>
      </w:r>
      <w:r w:rsidR="00C569FA">
        <w:rPr>
          <w:rFonts w:ascii="Times New Roman" w:hAnsi="Times New Roman" w:cs="Times New Roman"/>
          <w:i/>
          <w:iCs/>
        </w:rPr>
        <w:t>14.09</w:t>
      </w:r>
      <w:r w:rsidRPr="0050772C">
        <w:rPr>
          <w:rFonts w:ascii="Times New Roman" w:hAnsi="Times New Roman" w:cs="Times New Roman"/>
          <w:i/>
          <w:iCs/>
        </w:rPr>
        <w:t xml:space="preserve"> 20</w:t>
      </w:r>
      <w:r w:rsidR="00C569FA">
        <w:rPr>
          <w:rFonts w:ascii="Times New Roman" w:hAnsi="Times New Roman" w:cs="Times New Roman"/>
          <w:i/>
          <w:iCs/>
        </w:rPr>
        <w:t>26</w:t>
      </w:r>
      <w:r w:rsidRPr="0050772C">
        <w:rPr>
          <w:rFonts w:ascii="Times New Roman" w:hAnsi="Times New Roman" w:cs="Times New Roman"/>
          <w:i/>
          <w:iCs/>
        </w:rPr>
        <w:t xml:space="preserve"> г., и влизат в сила от датата на приемането им.</w:t>
      </w:r>
    </w:p>
    <w:p w14:paraId="0ACD2140" w14:textId="3C5E9620" w:rsidR="0050772C" w:rsidRDefault="0050772C" w:rsidP="005752E8">
      <w:pPr>
        <w:spacing w:after="120"/>
        <w:jc w:val="both"/>
        <w:rPr>
          <w:rFonts w:ascii="Times New Roman" w:hAnsi="Times New Roman" w:cs="Times New Roman"/>
          <w:b/>
          <w:i/>
          <w:iCs/>
        </w:rPr>
      </w:pPr>
      <w:r w:rsidRPr="0050772C">
        <w:rPr>
          <w:rFonts w:ascii="Times New Roman" w:hAnsi="Times New Roman" w:cs="Times New Roman"/>
          <w:b/>
          <w:i/>
          <w:iCs/>
        </w:rPr>
        <w:t>ПРЕДСЕДАТЕЛ НА СЪВЕТА НА ДИРЕКТОРИТЕ:</w:t>
      </w:r>
    </w:p>
    <w:p w14:paraId="13B2117C" w14:textId="2CC10877" w:rsidR="00C569FA" w:rsidRPr="0050772C" w:rsidRDefault="00C569FA" w:rsidP="005752E8">
      <w:pPr>
        <w:spacing w:after="120"/>
        <w:jc w:val="both"/>
        <w:rPr>
          <w:rFonts w:ascii="Times New Roman" w:hAnsi="Times New Roman" w:cs="Times New Roman"/>
          <w:i/>
          <w:iCs/>
        </w:rPr>
      </w:pPr>
      <w:r>
        <w:rPr>
          <w:rFonts w:ascii="Times New Roman" w:hAnsi="Times New Roman" w:cs="Times New Roman"/>
          <w:b/>
          <w:i/>
          <w:iCs/>
        </w:rPr>
        <w:t>Д-р Дияна Иванова Пантилеева - /П/</w:t>
      </w:r>
    </w:p>
    <w:p w14:paraId="7A813EF5" w14:textId="77777777" w:rsidR="0050772C" w:rsidRPr="0050772C" w:rsidRDefault="0050772C" w:rsidP="005752E8">
      <w:pPr>
        <w:spacing w:after="120"/>
        <w:jc w:val="both"/>
        <w:rPr>
          <w:rFonts w:ascii="Times New Roman" w:hAnsi="Times New Roman" w:cs="Times New Roman"/>
          <w:i/>
          <w:iCs/>
        </w:rPr>
      </w:pPr>
      <w:r w:rsidRPr="0050772C">
        <w:rPr>
          <w:rFonts w:ascii="Times New Roman" w:hAnsi="Times New Roman" w:cs="Times New Roman"/>
          <w:b/>
          <w:i/>
          <w:iCs/>
        </w:rPr>
        <w:t>_____________________________</w:t>
      </w:r>
    </w:p>
    <w:sectPr w:rsidR="0050772C" w:rsidRPr="0050772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09EA1" w14:textId="77777777" w:rsidR="00821658" w:rsidRDefault="00821658" w:rsidP="005836E1">
      <w:r>
        <w:separator/>
      </w:r>
    </w:p>
  </w:endnote>
  <w:endnote w:type="continuationSeparator" w:id="0">
    <w:p w14:paraId="72B97F13" w14:textId="77777777" w:rsidR="00821658" w:rsidRDefault="00821658" w:rsidP="00583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9B5D" w14:textId="77777777" w:rsidR="005836E1" w:rsidRDefault="005836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85DD" w14:textId="2007B4A3" w:rsidR="005836E1" w:rsidRPr="00444DD1" w:rsidRDefault="00444DD1" w:rsidP="00444DD1">
    <w:pPr>
      <w:pStyle w:val="Footer"/>
      <w:jc w:val="center"/>
      <w:rPr>
        <w:rFonts w:ascii="Times New Roman" w:hAnsi="Times New Roman" w:cs="Times New Roman"/>
        <w:sz w:val="18"/>
        <w:szCs w:val="18"/>
      </w:rPr>
    </w:pPr>
    <w:r>
      <w:rPr>
        <w:rFonts w:ascii="Times New Roman" w:hAnsi="Times New Roman" w:cs="Times New Roman"/>
        <w:sz w:val="18"/>
        <w:szCs w:val="18"/>
      </w:rPr>
      <w:t>Стр.</w:t>
    </w:r>
    <w:r w:rsidRPr="00444DD1">
      <w:rPr>
        <w:rFonts w:ascii="Times New Roman" w:hAnsi="Times New Roman" w:cs="Times New Roman"/>
        <w:sz w:val="18"/>
        <w:szCs w:val="18"/>
      </w:rPr>
      <w:t xml:space="preserve"> </w:t>
    </w:r>
    <w:r w:rsidRPr="00444DD1">
      <w:rPr>
        <w:rFonts w:ascii="Times New Roman" w:hAnsi="Times New Roman" w:cs="Times New Roman"/>
        <w:b/>
        <w:bCs/>
        <w:sz w:val="18"/>
        <w:szCs w:val="18"/>
      </w:rPr>
      <w:fldChar w:fldCharType="begin"/>
    </w:r>
    <w:r w:rsidRPr="00444DD1">
      <w:rPr>
        <w:rFonts w:ascii="Times New Roman" w:hAnsi="Times New Roman" w:cs="Times New Roman"/>
        <w:b/>
        <w:bCs/>
        <w:sz w:val="18"/>
        <w:szCs w:val="18"/>
      </w:rPr>
      <w:instrText xml:space="preserve"> PAGE  \* Arabic  \* MERGEFORMAT </w:instrText>
    </w:r>
    <w:r w:rsidRPr="00444DD1">
      <w:rPr>
        <w:rFonts w:ascii="Times New Roman" w:hAnsi="Times New Roman" w:cs="Times New Roman"/>
        <w:b/>
        <w:bCs/>
        <w:sz w:val="18"/>
        <w:szCs w:val="18"/>
      </w:rPr>
      <w:fldChar w:fldCharType="separate"/>
    </w:r>
    <w:r w:rsidRPr="00444DD1">
      <w:rPr>
        <w:rFonts w:ascii="Times New Roman" w:hAnsi="Times New Roman" w:cs="Times New Roman"/>
        <w:b/>
        <w:bCs/>
        <w:noProof/>
        <w:sz w:val="18"/>
        <w:szCs w:val="18"/>
      </w:rPr>
      <w:t>1</w:t>
    </w:r>
    <w:r w:rsidRPr="00444DD1">
      <w:rPr>
        <w:rFonts w:ascii="Times New Roman" w:hAnsi="Times New Roman" w:cs="Times New Roman"/>
        <w:b/>
        <w:bCs/>
        <w:sz w:val="18"/>
        <w:szCs w:val="18"/>
      </w:rPr>
      <w:fldChar w:fldCharType="end"/>
    </w:r>
    <w:r w:rsidRPr="00444DD1">
      <w:rPr>
        <w:rFonts w:ascii="Times New Roman" w:hAnsi="Times New Roman" w:cs="Times New Roman"/>
        <w:sz w:val="18"/>
        <w:szCs w:val="18"/>
      </w:rPr>
      <w:t xml:space="preserve"> </w:t>
    </w:r>
    <w:r>
      <w:rPr>
        <w:rFonts w:ascii="Times New Roman" w:hAnsi="Times New Roman" w:cs="Times New Roman"/>
        <w:sz w:val="18"/>
        <w:szCs w:val="18"/>
      </w:rPr>
      <w:t>от</w:t>
    </w:r>
    <w:r w:rsidRPr="00444DD1">
      <w:rPr>
        <w:rFonts w:ascii="Times New Roman" w:hAnsi="Times New Roman" w:cs="Times New Roman"/>
        <w:sz w:val="18"/>
        <w:szCs w:val="18"/>
      </w:rPr>
      <w:t xml:space="preserve"> </w:t>
    </w:r>
    <w:r w:rsidRPr="00444DD1">
      <w:rPr>
        <w:rFonts w:ascii="Times New Roman" w:hAnsi="Times New Roman" w:cs="Times New Roman"/>
        <w:b/>
        <w:bCs/>
        <w:sz w:val="18"/>
        <w:szCs w:val="18"/>
      </w:rPr>
      <w:fldChar w:fldCharType="begin"/>
    </w:r>
    <w:r w:rsidRPr="00444DD1">
      <w:rPr>
        <w:rFonts w:ascii="Times New Roman" w:hAnsi="Times New Roman" w:cs="Times New Roman"/>
        <w:b/>
        <w:bCs/>
        <w:sz w:val="18"/>
        <w:szCs w:val="18"/>
      </w:rPr>
      <w:instrText xml:space="preserve"> NUMPAGES  \* Arabic  \* MERGEFORMAT </w:instrText>
    </w:r>
    <w:r w:rsidRPr="00444DD1">
      <w:rPr>
        <w:rFonts w:ascii="Times New Roman" w:hAnsi="Times New Roman" w:cs="Times New Roman"/>
        <w:b/>
        <w:bCs/>
        <w:sz w:val="18"/>
        <w:szCs w:val="18"/>
      </w:rPr>
      <w:fldChar w:fldCharType="separate"/>
    </w:r>
    <w:r w:rsidRPr="00444DD1">
      <w:rPr>
        <w:rFonts w:ascii="Times New Roman" w:hAnsi="Times New Roman" w:cs="Times New Roman"/>
        <w:b/>
        <w:bCs/>
        <w:noProof/>
        <w:sz w:val="18"/>
        <w:szCs w:val="18"/>
      </w:rPr>
      <w:t>2</w:t>
    </w:r>
    <w:r w:rsidRPr="00444DD1">
      <w:rPr>
        <w:rFonts w:ascii="Times New Roman" w:hAnsi="Times New Roman" w:cs="Times New Roman"/>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B309" w14:textId="77777777" w:rsidR="005836E1" w:rsidRDefault="00583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3A7D2" w14:textId="77777777" w:rsidR="00821658" w:rsidRDefault="00821658" w:rsidP="005836E1">
      <w:r>
        <w:separator/>
      </w:r>
    </w:p>
  </w:footnote>
  <w:footnote w:type="continuationSeparator" w:id="0">
    <w:p w14:paraId="112E2810" w14:textId="77777777" w:rsidR="00821658" w:rsidRDefault="00821658" w:rsidP="00583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86A0D" w14:textId="77777777" w:rsidR="005836E1" w:rsidRDefault="005836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0E447" w14:textId="1421A204" w:rsidR="005836E1" w:rsidRDefault="005836E1" w:rsidP="005836E1">
    <w:pPr>
      <w:pStyle w:val="Header"/>
      <w:jc w:val="right"/>
    </w:pPr>
    <w:r>
      <w:rPr>
        <w:bCs/>
        <w:noProof/>
        <w:color w:val="00B0F0"/>
        <w:sz w:val="26"/>
      </w:rPr>
      <w:drawing>
        <wp:inline distT="0" distB="0" distL="0" distR="0" wp14:anchorId="69513E3B" wp14:editId="6CCD41E9">
          <wp:extent cx="1898650" cy="501650"/>
          <wp:effectExtent l="0" t="0" r="6350" b="0"/>
          <wp:docPr id="10" name="Picture 15" descr="Backup_of_Kamena-NEW B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899199" cy="501795"/>
                  </a:xfrm>
                  <a:prstGeom prst="rect">
                    <a:avLst/>
                  </a:prstGeom>
                  <a:noFill/>
                  <a:ln>
                    <a:noFill/>
                    <a:prstDash/>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F7339" w14:textId="77777777" w:rsidR="005836E1" w:rsidRDefault="00583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55FBC"/>
    <w:multiLevelType w:val="hybridMultilevel"/>
    <w:tmpl w:val="1136A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6D1BC9"/>
    <w:multiLevelType w:val="hybridMultilevel"/>
    <w:tmpl w:val="352E9FA6"/>
    <w:lvl w:ilvl="0" w:tplc="2F8A4C3A">
      <w:start w:val="1"/>
      <w:numFmt w:val="bullet"/>
      <w:lvlText w:val="●"/>
      <w:lvlJc w:val="left"/>
      <w:pPr>
        <w:ind w:left="720" w:hanging="360"/>
      </w:pPr>
    </w:lvl>
    <w:lvl w:ilvl="1" w:tplc="A7CEF488">
      <w:start w:val="1"/>
      <w:numFmt w:val="bullet"/>
      <w:lvlText w:val="○"/>
      <w:lvlJc w:val="left"/>
      <w:pPr>
        <w:ind w:left="1440" w:hanging="360"/>
      </w:pPr>
    </w:lvl>
    <w:lvl w:ilvl="2" w:tplc="CA641A8A">
      <w:start w:val="1"/>
      <w:numFmt w:val="bullet"/>
      <w:lvlText w:val="■"/>
      <w:lvlJc w:val="left"/>
      <w:pPr>
        <w:ind w:left="2160" w:hanging="360"/>
      </w:pPr>
    </w:lvl>
    <w:lvl w:ilvl="3" w:tplc="68D8BD1E">
      <w:start w:val="1"/>
      <w:numFmt w:val="bullet"/>
      <w:lvlText w:val="●"/>
      <w:lvlJc w:val="left"/>
      <w:pPr>
        <w:ind w:left="2880" w:hanging="360"/>
      </w:pPr>
    </w:lvl>
    <w:lvl w:ilvl="4" w:tplc="BD84E956">
      <w:start w:val="1"/>
      <w:numFmt w:val="bullet"/>
      <w:lvlText w:val="○"/>
      <w:lvlJc w:val="left"/>
      <w:pPr>
        <w:ind w:left="3600" w:hanging="360"/>
      </w:pPr>
    </w:lvl>
    <w:lvl w:ilvl="5" w:tplc="09600A86">
      <w:start w:val="1"/>
      <w:numFmt w:val="bullet"/>
      <w:lvlText w:val="■"/>
      <w:lvlJc w:val="left"/>
      <w:pPr>
        <w:ind w:left="4320" w:hanging="360"/>
      </w:pPr>
    </w:lvl>
    <w:lvl w:ilvl="6" w:tplc="2868ABD0">
      <w:start w:val="1"/>
      <w:numFmt w:val="bullet"/>
      <w:lvlText w:val="●"/>
      <w:lvlJc w:val="left"/>
      <w:pPr>
        <w:ind w:left="5040" w:hanging="360"/>
      </w:pPr>
    </w:lvl>
    <w:lvl w:ilvl="7" w:tplc="CA941C00">
      <w:start w:val="1"/>
      <w:numFmt w:val="bullet"/>
      <w:lvlText w:val="●"/>
      <w:lvlJc w:val="left"/>
      <w:pPr>
        <w:ind w:left="5760" w:hanging="360"/>
      </w:pPr>
    </w:lvl>
    <w:lvl w:ilvl="8" w:tplc="A7CCBBD4">
      <w:start w:val="1"/>
      <w:numFmt w:val="bullet"/>
      <w:lvlText w:val="●"/>
      <w:lvlJc w:val="left"/>
      <w:pPr>
        <w:ind w:left="6480" w:hanging="360"/>
      </w:pPr>
    </w:lvl>
  </w:abstractNum>
  <w:abstractNum w:abstractNumId="2" w15:restartNumberingAfterBreak="0">
    <w:nsid w:val="4D0D333A"/>
    <w:multiLevelType w:val="hybridMultilevel"/>
    <w:tmpl w:val="D4DEF0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D71447"/>
    <w:multiLevelType w:val="hybridMultilevel"/>
    <w:tmpl w:val="20247E48"/>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0942E3F"/>
    <w:multiLevelType w:val="hybridMultilevel"/>
    <w:tmpl w:val="E6AE2B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FF5"/>
    <w:rsid w:val="001A1DC1"/>
    <w:rsid w:val="001E7EB7"/>
    <w:rsid w:val="003B0D7A"/>
    <w:rsid w:val="004156B1"/>
    <w:rsid w:val="004309E4"/>
    <w:rsid w:val="00444DD1"/>
    <w:rsid w:val="0050772C"/>
    <w:rsid w:val="005676B5"/>
    <w:rsid w:val="005752E8"/>
    <w:rsid w:val="005836E1"/>
    <w:rsid w:val="005D0372"/>
    <w:rsid w:val="005E5150"/>
    <w:rsid w:val="00630952"/>
    <w:rsid w:val="00637B3F"/>
    <w:rsid w:val="00685AC6"/>
    <w:rsid w:val="00702416"/>
    <w:rsid w:val="00704A36"/>
    <w:rsid w:val="0071164F"/>
    <w:rsid w:val="00745F36"/>
    <w:rsid w:val="0074604E"/>
    <w:rsid w:val="007508C9"/>
    <w:rsid w:val="00821658"/>
    <w:rsid w:val="00824429"/>
    <w:rsid w:val="00847B51"/>
    <w:rsid w:val="008B6189"/>
    <w:rsid w:val="009F5ED3"/>
    <w:rsid w:val="00A7416C"/>
    <w:rsid w:val="00AB363A"/>
    <w:rsid w:val="00AB4D73"/>
    <w:rsid w:val="00B12B17"/>
    <w:rsid w:val="00B2057C"/>
    <w:rsid w:val="00B51FF5"/>
    <w:rsid w:val="00B53947"/>
    <w:rsid w:val="00B660DA"/>
    <w:rsid w:val="00B705B7"/>
    <w:rsid w:val="00C569FA"/>
    <w:rsid w:val="00D04006"/>
    <w:rsid w:val="00D11917"/>
    <w:rsid w:val="00D90EDC"/>
    <w:rsid w:val="00E06417"/>
    <w:rsid w:val="00E54459"/>
    <w:rsid w:val="00EE1D8A"/>
    <w:rsid w:val="00F21AE2"/>
    <w:rsid w:val="00F474FB"/>
    <w:rsid w:val="00FB173D"/>
    <w:rsid w:val="00FD5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C0EC4"/>
  <w15:docId w15:val="{410BB479-7E49-4835-B0E7-0F14393C2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paragraph" w:styleId="Heading1">
    <w:name w:val="heading 1"/>
    <w:uiPriority w:val="9"/>
    <w:qFormat/>
    <w:pPr>
      <w:spacing w:before="480" w:after="220"/>
      <w:outlineLvl w:val="0"/>
    </w:pPr>
    <w:rPr>
      <w:b/>
      <w:bCs/>
      <w:color w:val="1F3864"/>
      <w:sz w:val="30"/>
      <w:szCs w:val="30"/>
    </w:rPr>
  </w:style>
  <w:style w:type="paragraph" w:styleId="Heading2">
    <w:name w:val="heading 2"/>
    <w:uiPriority w:val="9"/>
    <w:unhideWhenUsed/>
    <w:qFormat/>
    <w:pPr>
      <w:spacing w:before="320" w:after="160"/>
      <w:outlineLvl w:val="1"/>
    </w:pPr>
    <w:rPr>
      <w:b/>
      <w:bCs/>
      <w:color w:val="1F3864"/>
      <w:sz w:val="25"/>
      <w:szCs w:val="25"/>
    </w:rPr>
  </w:style>
  <w:style w:type="paragraph" w:styleId="Heading3">
    <w:name w:val="heading 3"/>
    <w:uiPriority w:val="9"/>
    <w:unhideWhenUsed/>
    <w:qFormat/>
    <w:pPr>
      <w:spacing w:before="220" w:after="120"/>
      <w:outlineLvl w:val="2"/>
    </w:pPr>
    <w:rPr>
      <w:b/>
      <w:bCs/>
      <w:color w:val="1F3864"/>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836E1"/>
    <w:pPr>
      <w:tabs>
        <w:tab w:val="center" w:pos="4536"/>
        <w:tab w:val="right" w:pos="9072"/>
      </w:tabs>
    </w:pPr>
  </w:style>
  <w:style w:type="character" w:customStyle="1" w:styleId="HeaderChar">
    <w:name w:val="Header Char"/>
    <w:basedOn w:val="DefaultParagraphFont"/>
    <w:link w:val="Header"/>
    <w:uiPriority w:val="99"/>
    <w:rsid w:val="005836E1"/>
    <w:rPr>
      <w:lang w:val="bg-BG"/>
    </w:rPr>
  </w:style>
  <w:style w:type="paragraph" w:styleId="Footer">
    <w:name w:val="footer"/>
    <w:basedOn w:val="Normal"/>
    <w:link w:val="FooterChar"/>
    <w:uiPriority w:val="99"/>
    <w:unhideWhenUsed/>
    <w:rsid w:val="005836E1"/>
    <w:pPr>
      <w:tabs>
        <w:tab w:val="center" w:pos="4536"/>
        <w:tab w:val="right" w:pos="9072"/>
      </w:tabs>
    </w:pPr>
  </w:style>
  <w:style w:type="character" w:customStyle="1" w:styleId="FooterChar">
    <w:name w:val="Footer Char"/>
    <w:basedOn w:val="DefaultParagraphFont"/>
    <w:link w:val="Footer"/>
    <w:uiPriority w:val="99"/>
    <w:rsid w:val="005836E1"/>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7ef03f-241c-45ac-9bfb-8cabfe3f4bca">
      <Terms xmlns="http://schemas.microsoft.com/office/infopath/2007/PartnerControls"/>
    </lcf76f155ced4ddcb4097134ff3c332f>
    <TaxCatchAll xmlns="e4df5100-e291-4e63-9139-a46b38cb09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96EDBDA01D72428AAFF36DFFCB5155" ma:contentTypeVersion="13" ma:contentTypeDescription="Create a new document." ma:contentTypeScope="" ma:versionID="ea98414aa473b9a3699e6eb7edc837e7">
  <xsd:schema xmlns:xsd="http://www.w3.org/2001/XMLSchema" xmlns:xs="http://www.w3.org/2001/XMLSchema" xmlns:p="http://schemas.microsoft.com/office/2006/metadata/properties" xmlns:ns2="e37ef03f-241c-45ac-9bfb-8cabfe3f4bca" xmlns:ns3="e4df5100-e291-4e63-9139-a46b38cb0942" targetNamespace="http://schemas.microsoft.com/office/2006/metadata/properties" ma:root="true" ma:fieldsID="d509e484de1dee50cc6b2a7f241d1b89" ns2:_="" ns3:_="">
    <xsd:import namespace="e37ef03f-241c-45ac-9bfb-8cabfe3f4bca"/>
    <xsd:import namespace="e4df5100-e291-4e63-9139-a46b38cb09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7ef03f-241c-45ac-9bfb-8cabfe3f4b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e47ec45-82c3-4f97-8f06-2cf3a0949d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f5100-e291-4e63-9139-a46b38cb09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d9d154-50fa-4826-993e-66d3269afa87}" ma:internalName="TaxCatchAll" ma:showField="CatchAllData" ma:web="e4df5100-e291-4e63-9139-a46b38cb0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4CAF18-E687-477F-88DA-D555B0CDB1B2}">
  <ds:schemaRefs>
    <ds:schemaRef ds:uri="http://schemas.microsoft.com/office/2006/metadata/properties"/>
    <ds:schemaRef ds:uri="http://schemas.microsoft.com/office/infopath/2007/PartnerControls"/>
    <ds:schemaRef ds:uri="e37ef03f-241c-45ac-9bfb-8cabfe3f4bca"/>
    <ds:schemaRef ds:uri="e4df5100-e291-4e63-9139-a46b38cb0942"/>
  </ds:schemaRefs>
</ds:datastoreItem>
</file>

<file path=customXml/itemProps2.xml><?xml version="1.0" encoding="utf-8"?>
<ds:datastoreItem xmlns:ds="http://schemas.openxmlformats.org/officeDocument/2006/customXml" ds:itemID="{31CC736D-2D6B-4ECA-ACD4-ADF39789FAE1}">
  <ds:schemaRefs>
    <ds:schemaRef ds:uri="http://schemas.microsoft.com/sharepoint/v3/contenttype/forms"/>
  </ds:schemaRefs>
</ds:datastoreItem>
</file>

<file path=customXml/itemProps3.xml><?xml version="1.0" encoding="utf-8"?>
<ds:datastoreItem xmlns:ds="http://schemas.openxmlformats.org/officeDocument/2006/customXml" ds:itemID="{5A51A69C-61A3-4DC9-B4B4-C1C80ABCF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7ef03f-241c-45ac-9bfb-8cabfe3f4bca"/>
    <ds:schemaRef ds:uri="e4df5100-e291-4e63-9139-a46b38cb0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2017</Words>
  <Characters>11498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Kamena</cp:lastModifiedBy>
  <cp:revision>3</cp:revision>
  <dcterms:created xsi:type="dcterms:W3CDTF">2026-08-25T14:43:00Z</dcterms:created>
  <dcterms:modified xsi:type="dcterms:W3CDTF">2026-09-24T13:05:00Z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0x0101000496EDBDA01D72428AAFF36DFFCB5155</vt:lpwstr>
  </property>
  <property fmtid="{D5CDD505-2E9C-101B-9397-08002B2CF9AE}" pid="3" name="MediaServiceImageTags">
    <vt:lpwstr/>
  </property>
</Properties>
</file>